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ae1916"/>
          <w:sz w:val="28"/>
          <w:szCs w:val="28"/>
          <w:u w:val="none"/>
          <w:vertAlign w:val="baseline"/>
          <w:rtl w:val="0"/>
        </w:rPr>
        <w:t xml:space="preserve">The Sussex Martlet Special Recognition Award</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ae1916"/>
          <w:sz w:val="26"/>
          <w:szCs w:val="26"/>
          <w:u w:val="none"/>
          <w:vertAlign w:val="baseline"/>
          <w:rtl w:val="0"/>
        </w:rPr>
        <w:t xml:space="preserve">NOMINATION FORM</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The Sussex Martlet Special Recognition Award acknowledges and ratifies the work of volunteers who support the sport of indoor level green bowls in Sussex. The award is open to any male bowler with full affiliated membership of The Sussex County Indoor Bowls Association who is involved with his County, Club or Association and in the opinion of those nominating has made an exceptional contribution to the sport of indoor bowls and/or his County or Club. All nominations are encouraged and each will be considered on individual merit. Details of the criteria for the award are included on the reverse page. It is not considered exhaustive and the judges would like to see as much supporting evidence as can be provided to substantiate the nomination. Please continue on a separate sheet if applicable.</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1"/>
          <w:i w:val="0"/>
          <w:smallCaps w:val="0"/>
          <w:strike w:val="0"/>
          <w:color w:val="941100"/>
          <w:sz w:val="20"/>
          <w:szCs w:val="20"/>
          <w:u w:val="single"/>
          <w:vertAlign w:val="baseline"/>
          <w:rtl w:val="0"/>
        </w:rPr>
        <w:t xml:space="preserve">NOMINATED BY:</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FULL NAME:</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ADDRESS:</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HOME TELEPHONE/EMAIL:</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1"/>
          <w:i w:val="0"/>
          <w:smallCaps w:val="0"/>
          <w:strike w:val="0"/>
          <w:color w:val="941100"/>
          <w:sz w:val="20"/>
          <w:szCs w:val="20"/>
          <w:u w:val="single"/>
          <w:vertAlign w:val="baseline"/>
          <w:rtl w:val="0"/>
        </w:rPr>
        <w:t xml:space="preserve">NOMINEE:</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FULL NAME:</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ADDRESS:</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HOME TELEPHONE/EMAIL:</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1"/>
          <w:i w:val="0"/>
          <w:smallCaps w:val="0"/>
          <w:strike w:val="0"/>
          <w:color w:val="941100"/>
          <w:sz w:val="20"/>
          <w:szCs w:val="20"/>
          <w:u w:val="single"/>
          <w:vertAlign w:val="baseline"/>
          <w:rtl w:val="0"/>
        </w:rPr>
        <w:t xml:space="preserve">CATEGORY OF NOMINATION:</w:t>
      </w:r>
      <w:r w:rsidDel="00000000" w:rsidR="00000000" w:rsidRPr="00000000">
        <w:rPr>
          <w:rFonts w:ascii="Arial" w:cs="Arial" w:eastAsia="Arial" w:hAnsi="Arial"/>
          <w:b w:val="0"/>
          <w:i w:val="0"/>
          <w:smallCaps w:val="0"/>
          <w:strike w:val="0"/>
          <w:color w:val="941100"/>
          <w:sz w:val="20"/>
          <w:szCs w:val="20"/>
          <w:u w:val="none"/>
          <w:vertAlign w:val="baseline"/>
          <w:rtl w:val="0"/>
        </w:rPr>
        <w:t xml:space="preserve"> </w:t>
        <w:tab/>
        <w:tab/>
        <w:tab/>
        <w:t xml:space="preserve">Personal /Club /County (delete as appropriate)</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Arial" w:cs="Arial" w:eastAsia="Arial" w:hAnsi="Arial"/>
          <w:b w:val="1"/>
          <w:i w:val="0"/>
          <w:smallCaps w:val="0"/>
          <w:strike w:val="0"/>
          <w:color w:val="941100"/>
          <w:sz w:val="20"/>
          <w:szCs w:val="20"/>
          <w:u w:val="none"/>
          <w:vertAlign w:val="baseline"/>
          <w:rtl w:val="0"/>
        </w:rPr>
        <w:t xml:space="preserve">DETAILS OF NOMINEE : -</w:t>
      </w:r>
      <w:r w:rsidDel="00000000" w:rsidR="00000000" w:rsidRPr="00000000">
        <w:rPr>
          <w:b w:val="1"/>
          <w:color w:val="941100"/>
          <w:sz w:val="20"/>
          <w:szCs w:val="20"/>
          <w:rtl w:val="0"/>
        </w:rPr>
        <w:tab/>
      </w:r>
      <w:r w:rsidDel="00000000" w:rsidR="00000000" w:rsidRPr="00000000">
        <w:rPr>
          <w:color w:val="941100"/>
          <w:sz w:val="20"/>
          <w:szCs w:val="20"/>
          <w:rtl w:val="0"/>
        </w:rPr>
        <w:t xml:space="preserve">Length of Affiliated Sussex County IBA Membership ……….  yrs</w: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Appointments/Offices/Positions held in Club or County &amp; length of tenure:-</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400" w:hRule="atLeast"/>
        </w:trPr>
        <w:tc>
          <w:tcPr>
            <w:tcBorders>
              <w:top w:color="ae1916" w:space="0" w:sz="8" w:val="single"/>
              <w:left w:color="ae1916" w:space="0" w:sz="8" w:val="single"/>
              <w:bottom w:color="ae1916" w:space="0" w:sz="8" w:val="single"/>
              <w:right w:color="ae1916"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Competition Success/County Representation/Team Management/Administrative positions: - Service to Club/County (eg: Coaching, Umpire, Green Care, Stewarding, Social, Bar, Cleaning, Maintenance etc.)</w:t>
      </w: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00" w:hRule="atLeast"/>
        </w:trPr>
        <w:tc>
          <w:tcPr>
            <w:tcBorders>
              <w:top w:color="ae1916" w:space="0" w:sz="8" w:val="single"/>
              <w:left w:color="ae1916" w:space="0" w:sz="8" w:val="single"/>
              <w:bottom w:color="ae1916" w:space="0" w:sz="8" w:val="single"/>
              <w:right w:color="ae1916"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Additional services rendered to Club/County (eg: Fundraising, Sponsorship, Recruitment etc.)</w:t>
      </w: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60" w:hRule="atLeast"/>
        </w:trPr>
        <w:tc>
          <w:tcPr>
            <w:tcBorders>
              <w:top w:color="ae1916" w:space="0" w:sz="8" w:val="single"/>
              <w:left w:color="ae1916" w:space="0" w:sz="8" w:val="single"/>
              <w:bottom w:color="ae1916" w:space="0" w:sz="8" w:val="single"/>
              <w:right w:color="ae1916"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941100"/>
          <w:sz w:val="20"/>
          <w:szCs w:val="20"/>
          <w:u w:val="none"/>
          <w:vertAlign w:val="baseline"/>
          <w:rtl w:val="0"/>
        </w:rPr>
        <w:t xml:space="preserve">Additional Information in support of the nomination: -</w:t>
      </w: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240" w:hRule="atLeast"/>
        </w:trPr>
        <w:tc>
          <w:tcPr>
            <w:tcBorders>
              <w:top w:color="ae1916" w:space="0" w:sz="8" w:val="single"/>
              <w:left w:color="ae1916" w:space="0" w:sz="8" w:val="single"/>
              <w:bottom w:color="ae1916" w:space="0" w:sz="8" w:val="single"/>
              <w:right w:color="ae1916"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941100"/>
          <w:sz w:val="20"/>
          <w:szCs w:val="20"/>
          <w:u w:val="none"/>
          <w:vertAlign w:val="baseline"/>
          <w:rtl w:val="0"/>
        </w:rPr>
        <w:t xml:space="preserve">Those nominating are asked to provide as much information as possible regarding the nominee in each of the categories highlighted. Further details regarding the classifications are included in the criteria guidelines. Any other supporting evidence justifying eligibility for the award should be included within the ‘Additional Information’ section.</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941100"/>
          <w:sz w:val="24"/>
          <w:szCs w:val="24"/>
          <w:u w:val="none"/>
          <w:vertAlign w:val="baseline"/>
          <w:rtl w:val="0"/>
        </w:rPr>
        <w:t xml:space="preserve">Please return nomination form to: -</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941100"/>
          <w:sz w:val="24"/>
          <w:szCs w:val="24"/>
          <w:u w:val="none"/>
          <w:vertAlign w:val="baseline"/>
          <w:rtl w:val="0"/>
        </w:rPr>
        <w:t xml:space="preserve">Hon. SCIBA Secretary, Sea Barn, The Warren, Ferring, BN12 5PQ</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closing date for receipt of nominations is the 1st March 2017</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CRITERIA GUIDELINES </w:t>
      </w:r>
    </w:p>
    <w:p w:rsidR="00000000" w:rsidDel="00000000" w:rsidP="00000000" w:rsidRDefault="00000000" w:rsidRPr="00000000">
      <w:pPr>
        <w:keepNext w:val="0"/>
        <w:keepLines w:val="0"/>
        <w:widowControl w:val="0"/>
        <w:spacing w:after="100" w:before="0" w:line="276" w:lineRule="auto"/>
        <w:ind w:left="0" w:right="0" w:firstLine="0"/>
        <w:contextualSpacing w:val="0"/>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 All Members of Sussex County Indoor Bowls Association are eligible for the award.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2. Minimum affiliated membership required to qualify for the award is 10 years.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3. Only Indoor bowls service under the jurisdiction of the Sussex County Indoor Bowls Association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will count towards qualification for the award.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4. Nominees must have made an outstanding contribution to the sport of indoor bowls for their club and/or county of Sussex over a sustained period of time of at least 10 years. Supporting documentation may be required for verification purposes.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5. Nominee might for example have excellent organisational qualities (ability to collate and deal with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club/ county information appropriately).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6. Motivation (high level of drive and determination and a commitment to a particular aspect of indoor bowls Administration/Management). Demonstrating an exceptional standard of service that demonstrably impacts on the sport/county/club to their benefit. Through work for the sport/ county/club enhancing the reputation of SCIBA and bowls generally.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7. Relationships (ability to get on/ sustain good relations with a wide range of people, handle difficult</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moments, diplomacy and tactfulness).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8. Character (calmness under stress; confidence; ability and willingness to put in a sustained effort, go that extra mile in the best interests of the sport/county/club; sound personal values, personality and integrity.)</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9. Special services rendered to club/county. Development of facilities/sponsorship/fundraising/ recruitment of members/youth development/coaching etc. In general making a contribution measurably above that might be ordinarily expected.</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10. Appointments &amp; positions held, length of tenure. County and/or National Competition success either singly or in a team. Competitive success is only a limited part of the overall judging process and is not appraised in isolation.</w:t>
      </w:r>
    </w:p>
    <w:sectPr>
      <w:pgSz w:h="15840" w:w="12240"/>
      <w:pgMar w:bottom="226.7716535433071" w:top="793.7007874015749"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